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841" w:rsidRPr="00377DAA" w:rsidRDefault="00377DAA" w:rsidP="00377DAA">
      <w:pPr>
        <w:spacing w:line="360" w:lineRule="auto"/>
        <w:rPr>
          <w:rFonts w:ascii="Verdana" w:hAnsi="Verdana"/>
          <w:b/>
          <w:sz w:val="24"/>
          <w:szCs w:val="24"/>
        </w:rPr>
      </w:pPr>
      <w:r w:rsidRPr="00377DAA">
        <w:rPr>
          <w:rFonts w:ascii="Verdana" w:hAnsi="Verdana"/>
          <w:b/>
          <w:sz w:val="24"/>
          <w:szCs w:val="24"/>
        </w:rPr>
        <w:t>Documentación necesaria para el ingreso en IGJ del armado de la SRL</w:t>
      </w:r>
    </w:p>
    <w:p w:rsidR="00377DAA" w:rsidRPr="00377DAA" w:rsidRDefault="00377DAA" w:rsidP="00377DAA">
      <w:pPr>
        <w:pStyle w:val="Prrafodelista"/>
        <w:numPr>
          <w:ilvl w:val="0"/>
          <w:numId w:val="1"/>
        </w:numPr>
        <w:spacing w:line="360" w:lineRule="auto"/>
        <w:rPr>
          <w:rFonts w:ascii="Verdana" w:hAnsi="Verdana"/>
          <w:sz w:val="24"/>
          <w:szCs w:val="24"/>
        </w:rPr>
      </w:pPr>
      <w:r w:rsidRPr="00377DAA">
        <w:rPr>
          <w:rFonts w:ascii="Verdana" w:hAnsi="Verdana"/>
          <w:sz w:val="24"/>
          <w:szCs w:val="24"/>
        </w:rPr>
        <w:t>Formulario N con el valor timbrado pago. (Se abona el mismo día de ingreso de tramite en el CPACF o bien, cuando se hace el formulario, en la web de IGJ, mediante la red Link o pago mis cuentas.</w:t>
      </w:r>
    </w:p>
    <w:p w:rsidR="00377DAA" w:rsidRPr="00377DAA" w:rsidRDefault="00377DAA" w:rsidP="00377DAA">
      <w:pPr>
        <w:pStyle w:val="Prrafodelista"/>
        <w:numPr>
          <w:ilvl w:val="0"/>
          <w:numId w:val="1"/>
        </w:numPr>
        <w:spacing w:line="360" w:lineRule="auto"/>
        <w:rPr>
          <w:rFonts w:ascii="Verdana" w:hAnsi="Verdana"/>
          <w:sz w:val="24"/>
          <w:szCs w:val="24"/>
        </w:rPr>
      </w:pPr>
      <w:r w:rsidRPr="00377DAA">
        <w:rPr>
          <w:rFonts w:ascii="Verdana" w:hAnsi="Verdana"/>
          <w:sz w:val="24"/>
          <w:szCs w:val="24"/>
        </w:rPr>
        <w:t>Estatuto Original, una copia simple y una copia margen ancho.</w:t>
      </w:r>
    </w:p>
    <w:p w:rsidR="00377DAA" w:rsidRPr="00377DAA" w:rsidRDefault="00377DAA" w:rsidP="00377DAA">
      <w:pPr>
        <w:pStyle w:val="Prrafodelista"/>
        <w:numPr>
          <w:ilvl w:val="0"/>
          <w:numId w:val="1"/>
        </w:numPr>
        <w:spacing w:line="360" w:lineRule="auto"/>
        <w:rPr>
          <w:rFonts w:ascii="Verdana" w:hAnsi="Verdana"/>
          <w:sz w:val="24"/>
          <w:szCs w:val="24"/>
        </w:rPr>
      </w:pPr>
      <w:r w:rsidRPr="00377DAA">
        <w:rPr>
          <w:rFonts w:ascii="Verdana" w:hAnsi="Verdana"/>
          <w:sz w:val="24"/>
          <w:szCs w:val="24"/>
        </w:rPr>
        <w:t>Dictamen profesional, una copia simple y una copia margen ancho</w:t>
      </w:r>
    </w:p>
    <w:p w:rsidR="00377DAA" w:rsidRPr="00377DAA" w:rsidRDefault="00377DAA" w:rsidP="00377DAA">
      <w:pPr>
        <w:pStyle w:val="Prrafodelista"/>
        <w:numPr>
          <w:ilvl w:val="0"/>
          <w:numId w:val="1"/>
        </w:numPr>
        <w:spacing w:line="360" w:lineRule="auto"/>
        <w:rPr>
          <w:rFonts w:ascii="Verdana" w:hAnsi="Verdana"/>
          <w:sz w:val="24"/>
          <w:szCs w:val="24"/>
        </w:rPr>
      </w:pPr>
      <w:r w:rsidRPr="00377DAA">
        <w:rPr>
          <w:rFonts w:ascii="Verdana" w:hAnsi="Verdana"/>
          <w:sz w:val="24"/>
          <w:szCs w:val="24"/>
        </w:rPr>
        <w:t>La tasa de servicios paga</w:t>
      </w:r>
    </w:p>
    <w:p w:rsidR="00377DAA" w:rsidRPr="00377DAA" w:rsidRDefault="00377DAA" w:rsidP="00377DAA">
      <w:pPr>
        <w:pStyle w:val="Prrafodelista"/>
        <w:numPr>
          <w:ilvl w:val="0"/>
          <w:numId w:val="1"/>
        </w:numPr>
        <w:spacing w:line="360" w:lineRule="auto"/>
        <w:rPr>
          <w:rFonts w:ascii="Verdana" w:hAnsi="Verdana"/>
          <w:sz w:val="24"/>
          <w:szCs w:val="24"/>
        </w:rPr>
      </w:pPr>
      <w:r w:rsidRPr="00377DAA">
        <w:rPr>
          <w:rFonts w:ascii="Verdana" w:hAnsi="Verdana"/>
          <w:sz w:val="24"/>
          <w:szCs w:val="24"/>
        </w:rPr>
        <w:t>La publicación de Edictos</w:t>
      </w:r>
    </w:p>
    <w:p w:rsidR="00377DAA" w:rsidRPr="00377DAA" w:rsidRDefault="00377DAA" w:rsidP="00377DAA">
      <w:pPr>
        <w:pStyle w:val="Prrafodelista"/>
        <w:numPr>
          <w:ilvl w:val="0"/>
          <w:numId w:val="1"/>
        </w:numPr>
        <w:spacing w:line="360" w:lineRule="auto"/>
        <w:rPr>
          <w:rFonts w:ascii="Verdana" w:hAnsi="Verdana"/>
          <w:sz w:val="24"/>
          <w:szCs w:val="24"/>
        </w:rPr>
      </w:pPr>
      <w:r>
        <w:rPr>
          <w:rFonts w:ascii="Verdana" w:hAnsi="Verdana"/>
          <w:sz w:val="24"/>
          <w:szCs w:val="24"/>
        </w:rPr>
        <w:t>La</w:t>
      </w:r>
      <w:r w:rsidRPr="00377DAA">
        <w:rPr>
          <w:rFonts w:ascii="Verdana" w:hAnsi="Verdana"/>
          <w:sz w:val="24"/>
          <w:szCs w:val="24"/>
        </w:rPr>
        <w:t xml:space="preserve"> boleta de deposito en el Banco Nación del 25% del capital social</w:t>
      </w:r>
    </w:p>
    <w:p w:rsidR="00377DAA" w:rsidRPr="00377DAA" w:rsidRDefault="00377DAA" w:rsidP="00377DAA">
      <w:pPr>
        <w:pStyle w:val="Prrafodelista"/>
        <w:numPr>
          <w:ilvl w:val="0"/>
          <w:numId w:val="1"/>
        </w:numPr>
        <w:spacing w:line="360" w:lineRule="auto"/>
        <w:rPr>
          <w:rFonts w:ascii="Verdana" w:hAnsi="Verdana"/>
          <w:sz w:val="24"/>
          <w:szCs w:val="24"/>
        </w:rPr>
      </w:pPr>
      <w:r w:rsidRPr="00377DAA">
        <w:rPr>
          <w:rFonts w:ascii="Verdana" w:hAnsi="Verdana"/>
          <w:sz w:val="24"/>
          <w:szCs w:val="24"/>
        </w:rPr>
        <w:t>Los seguros de caución de cada socio</w:t>
      </w:r>
    </w:p>
    <w:p w:rsidR="00377DAA" w:rsidRPr="00377DAA" w:rsidRDefault="00377DAA" w:rsidP="00377DAA">
      <w:pPr>
        <w:pStyle w:val="Prrafodelista"/>
        <w:numPr>
          <w:ilvl w:val="0"/>
          <w:numId w:val="1"/>
        </w:numPr>
        <w:spacing w:line="360" w:lineRule="auto"/>
        <w:rPr>
          <w:rFonts w:ascii="Verdana" w:hAnsi="Verdana"/>
          <w:sz w:val="24"/>
          <w:szCs w:val="24"/>
        </w:rPr>
      </w:pPr>
      <w:r w:rsidRPr="00377DAA">
        <w:rPr>
          <w:rFonts w:ascii="Verdana" w:hAnsi="Verdana"/>
          <w:sz w:val="24"/>
          <w:szCs w:val="24"/>
        </w:rPr>
        <w:t>La DDJJ P</w:t>
      </w:r>
      <w:r>
        <w:rPr>
          <w:rFonts w:ascii="Verdana" w:hAnsi="Verdana"/>
          <w:sz w:val="24"/>
          <w:szCs w:val="24"/>
        </w:rPr>
        <w:t>.</w:t>
      </w:r>
      <w:r w:rsidRPr="00377DAA">
        <w:rPr>
          <w:rFonts w:ascii="Verdana" w:hAnsi="Verdana"/>
          <w:sz w:val="24"/>
          <w:szCs w:val="24"/>
        </w:rPr>
        <w:t>E</w:t>
      </w:r>
      <w:r>
        <w:rPr>
          <w:rFonts w:ascii="Verdana" w:hAnsi="Verdana"/>
          <w:sz w:val="24"/>
          <w:szCs w:val="24"/>
        </w:rPr>
        <w:t>.</w:t>
      </w:r>
      <w:r w:rsidRPr="00377DAA">
        <w:rPr>
          <w:rFonts w:ascii="Verdana" w:hAnsi="Verdana"/>
          <w:sz w:val="24"/>
          <w:szCs w:val="24"/>
        </w:rPr>
        <w:t>P</w:t>
      </w:r>
      <w:r>
        <w:rPr>
          <w:rFonts w:ascii="Verdana" w:hAnsi="Verdana"/>
          <w:sz w:val="24"/>
          <w:szCs w:val="24"/>
        </w:rPr>
        <w:t>.</w:t>
      </w:r>
    </w:p>
    <w:p w:rsidR="00377DAA" w:rsidRPr="00377DAA" w:rsidRDefault="00377DAA" w:rsidP="00377DAA">
      <w:pPr>
        <w:pStyle w:val="Prrafodelista"/>
        <w:numPr>
          <w:ilvl w:val="0"/>
          <w:numId w:val="1"/>
        </w:numPr>
        <w:spacing w:line="360" w:lineRule="auto"/>
        <w:rPr>
          <w:rFonts w:ascii="Verdana" w:hAnsi="Verdana"/>
          <w:sz w:val="24"/>
          <w:szCs w:val="24"/>
        </w:rPr>
      </w:pPr>
      <w:r w:rsidRPr="00377DAA">
        <w:rPr>
          <w:rFonts w:ascii="Verdana" w:hAnsi="Verdana"/>
          <w:sz w:val="24"/>
          <w:szCs w:val="24"/>
        </w:rPr>
        <w:t>La DDJJ de beneficiario Final</w:t>
      </w:r>
    </w:p>
    <w:p w:rsidR="00377DAA" w:rsidRPr="00377DAA" w:rsidRDefault="00377DAA" w:rsidP="00377DAA">
      <w:pPr>
        <w:pStyle w:val="Prrafodelista"/>
        <w:numPr>
          <w:ilvl w:val="0"/>
          <w:numId w:val="1"/>
        </w:numPr>
        <w:spacing w:line="360" w:lineRule="auto"/>
        <w:rPr>
          <w:rFonts w:ascii="Verdana" w:hAnsi="Verdana"/>
          <w:sz w:val="24"/>
          <w:szCs w:val="24"/>
        </w:rPr>
      </w:pPr>
      <w:r w:rsidRPr="00377DAA">
        <w:rPr>
          <w:rFonts w:ascii="Verdana" w:hAnsi="Verdana"/>
          <w:sz w:val="24"/>
          <w:szCs w:val="24"/>
        </w:rPr>
        <w:t>Formulario 185 RNS</w:t>
      </w:r>
    </w:p>
    <w:p w:rsidR="00377DAA" w:rsidRPr="00377DAA" w:rsidRDefault="00377DAA" w:rsidP="00377DAA">
      <w:pPr>
        <w:spacing w:line="360" w:lineRule="auto"/>
        <w:rPr>
          <w:rFonts w:ascii="Verdana" w:hAnsi="Verdana"/>
          <w:sz w:val="24"/>
          <w:szCs w:val="24"/>
        </w:rPr>
      </w:pPr>
    </w:p>
    <w:p w:rsidR="00E52831" w:rsidRDefault="00E52831" w:rsidP="00E52831">
      <w:pPr>
        <w:spacing w:line="360" w:lineRule="auto"/>
        <w:rPr>
          <w:rFonts w:ascii="Verdana" w:hAnsi="Verdana"/>
          <w:sz w:val="24"/>
          <w:szCs w:val="24"/>
        </w:rPr>
      </w:pPr>
      <w:r w:rsidRPr="00E52831">
        <w:rPr>
          <w:rFonts w:ascii="Verdana" w:hAnsi="Verdana"/>
          <w:sz w:val="24"/>
          <w:szCs w:val="24"/>
        </w:rPr>
        <w:t>Una vez qu</w:t>
      </w:r>
      <w:r>
        <w:rPr>
          <w:rFonts w:ascii="Verdana" w:hAnsi="Verdana"/>
          <w:sz w:val="24"/>
          <w:szCs w:val="24"/>
        </w:rPr>
        <w:t xml:space="preserve">e ya tenemos el tramite en IGJ </w:t>
      </w:r>
      <w:r w:rsidRPr="00E52831">
        <w:rPr>
          <w:rFonts w:ascii="Verdana" w:hAnsi="Verdana"/>
          <w:sz w:val="24"/>
          <w:szCs w:val="24"/>
        </w:rPr>
        <w:t xml:space="preserve">a las 48hs de su ingreso, mediante la web de IGJ, en el sector de “Consulta de Tramite”, consultamos nuestro tramite en la opción “consulta con numero de tramite” (Adjunto talón donde consta numero de tramare”. </w:t>
      </w:r>
    </w:p>
    <w:p w:rsidR="00E52831" w:rsidRPr="00E52831" w:rsidRDefault="00E52831" w:rsidP="00E52831">
      <w:pPr>
        <w:spacing w:line="360" w:lineRule="auto"/>
        <w:rPr>
          <w:rFonts w:ascii="Verdana" w:hAnsi="Verdana"/>
          <w:sz w:val="24"/>
          <w:szCs w:val="24"/>
        </w:rPr>
      </w:pPr>
      <w:r w:rsidRPr="00E52831">
        <w:rPr>
          <w:rFonts w:ascii="Verdana" w:hAnsi="Verdana"/>
          <w:sz w:val="24"/>
          <w:szCs w:val="24"/>
        </w:rPr>
        <w:t>El talón</w:t>
      </w:r>
      <w:bookmarkStart w:id="0" w:name="_GoBack"/>
      <w:bookmarkEnd w:id="0"/>
      <w:r w:rsidRPr="00E52831">
        <w:rPr>
          <w:rFonts w:ascii="Verdana" w:hAnsi="Verdana"/>
          <w:sz w:val="24"/>
          <w:szCs w:val="24"/>
        </w:rPr>
        <w:t xml:space="preserve"> se les entrega cuando ingresan la Sociedad en la IGJ.</w:t>
      </w:r>
    </w:p>
    <w:p w:rsidR="00E52831" w:rsidRPr="00E52831" w:rsidRDefault="00E52831" w:rsidP="00E52831">
      <w:pPr>
        <w:spacing w:line="360" w:lineRule="auto"/>
        <w:rPr>
          <w:rFonts w:ascii="Verdana" w:hAnsi="Verdana"/>
          <w:sz w:val="24"/>
          <w:szCs w:val="24"/>
        </w:rPr>
      </w:pPr>
      <w:r>
        <w:rPr>
          <w:rFonts w:ascii="Verdana" w:hAnsi="Verdana"/>
          <w:sz w:val="24"/>
          <w:szCs w:val="24"/>
        </w:rPr>
        <w:t>Les menciones las posibles reseñas que</w:t>
      </w:r>
      <w:r w:rsidRPr="00E52831">
        <w:rPr>
          <w:rFonts w:ascii="Verdana" w:hAnsi="Verdana"/>
          <w:sz w:val="24"/>
          <w:szCs w:val="24"/>
        </w:rPr>
        <w:t xml:space="preserve"> le pueden aparecer cuando consultan la sociedad</w:t>
      </w:r>
      <w:r>
        <w:rPr>
          <w:rFonts w:ascii="Verdana" w:hAnsi="Verdana"/>
          <w:sz w:val="24"/>
          <w:szCs w:val="24"/>
        </w:rPr>
        <w:t xml:space="preserve"> desde el portal de IGJ</w:t>
      </w:r>
      <w:r w:rsidRPr="00E52831">
        <w:rPr>
          <w:rFonts w:ascii="Verdana" w:hAnsi="Verdana"/>
          <w:sz w:val="24"/>
          <w:szCs w:val="24"/>
        </w:rPr>
        <w:t xml:space="preserve"> son:</w:t>
      </w:r>
    </w:p>
    <w:p w:rsidR="00E52831" w:rsidRDefault="00E52831" w:rsidP="00E52831">
      <w:pPr>
        <w:pStyle w:val="Prrafodelista"/>
        <w:numPr>
          <w:ilvl w:val="0"/>
          <w:numId w:val="3"/>
        </w:numPr>
        <w:spacing w:line="360" w:lineRule="auto"/>
        <w:rPr>
          <w:rFonts w:ascii="Verdana" w:hAnsi="Verdana"/>
          <w:sz w:val="24"/>
          <w:szCs w:val="24"/>
        </w:rPr>
      </w:pPr>
      <w:r w:rsidRPr="00E52831">
        <w:rPr>
          <w:rFonts w:ascii="Verdana" w:hAnsi="Verdana"/>
          <w:sz w:val="24"/>
          <w:szCs w:val="24"/>
        </w:rPr>
        <w:t>Tramite Precalificado (Estudio de documentación)</w:t>
      </w:r>
    </w:p>
    <w:p w:rsidR="00E52831" w:rsidRDefault="00E52831" w:rsidP="00E52831">
      <w:pPr>
        <w:pStyle w:val="Prrafodelista"/>
        <w:numPr>
          <w:ilvl w:val="0"/>
          <w:numId w:val="3"/>
        </w:numPr>
        <w:spacing w:line="360" w:lineRule="auto"/>
        <w:rPr>
          <w:rFonts w:ascii="Verdana" w:hAnsi="Verdana"/>
          <w:sz w:val="24"/>
          <w:szCs w:val="24"/>
        </w:rPr>
      </w:pPr>
      <w:r w:rsidRPr="00E52831">
        <w:rPr>
          <w:rFonts w:ascii="Verdana" w:hAnsi="Verdana"/>
          <w:sz w:val="24"/>
          <w:szCs w:val="24"/>
        </w:rPr>
        <w:t>Vista, mesa de entrada</w:t>
      </w:r>
      <w:r>
        <w:rPr>
          <w:rFonts w:ascii="Verdana" w:hAnsi="Verdana"/>
          <w:sz w:val="24"/>
          <w:szCs w:val="24"/>
        </w:rPr>
        <w:t xml:space="preserve"> (</w:t>
      </w:r>
      <w:r w:rsidRPr="00E52831">
        <w:rPr>
          <w:rFonts w:ascii="Verdana" w:hAnsi="Verdana"/>
          <w:sz w:val="24"/>
          <w:szCs w:val="24"/>
        </w:rPr>
        <w:t>hay una observación que deben suplir)</w:t>
      </w:r>
    </w:p>
    <w:p w:rsidR="00E52831" w:rsidRDefault="00E52831" w:rsidP="00E52831">
      <w:pPr>
        <w:pStyle w:val="Prrafodelista"/>
        <w:numPr>
          <w:ilvl w:val="0"/>
          <w:numId w:val="3"/>
        </w:numPr>
        <w:spacing w:line="360" w:lineRule="auto"/>
        <w:rPr>
          <w:rFonts w:ascii="Verdana" w:hAnsi="Verdana"/>
          <w:sz w:val="24"/>
          <w:szCs w:val="24"/>
        </w:rPr>
      </w:pPr>
      <w:r w:rsidRPr="00E52831">
        <w:rPr>
          <w:rFonts w:ascii="Verdana" w:hAnsi="Verdana"/>
          <w:sz w:val="24"/>
          <w:szCs w:val="24"/>
        </w:rPr>
        <w:t>Estudio de RNS (Evaluando el certificado de AFIP)</w:t>
      </w:r>
    </w:p>
    <w:p w:rsidR="00E52831" w:rsidRDefault="00E52831" w:rsidP="00E52831">
      <w:pPr>
        <w:pStyle w:val="Prrafodelista"/>
        <w:numPr>
          <w:ilvl w:val="0"/>
          <w:numId w:val="3"/>
        </w:numPr>
        <w:spacing w:line="360" w:lineRule="auto"/>
        <w:rPr>
          <w:rFonts w:ascii="Verdana" w:hAnsi="Verdana"/>
          <w:sz w:val="24"/>
          <w:szCs w:val="24"/>
        </w:rPr>
      </w:pPr>
      <w:r w:rsidRPr="00E52831">
        <w:rPr>
          <w:rFonts w:ascii="Verdana" w:hAnsi="Verdana"/>
          <w:sz w:val="24"/>
          <w:szCs w:val="24"/>
        </w:rPr>
        <w:t>Protocolización (Tramite en vía a su inscripción)</w:t>
      </w:r>
    </w:p>
    <w:p w:rsidR="00E52831" w:rsidRPr="00E52831" w:rsidRDefault="00E52831" w:rsidP="00E52831">
      <w:pPr>
        <w:pStyle w:val="Prrafodelista"/>
        <w:numPr>
          <w:ilvl w:val="0"/>
          <w:numId w:val="3"/>
        </w:numPr>
        <w:spacing w:line="360" w:lineRule="auto"/>
        <w:rPr>
          <w:rFonts w:ascii="Verdana" w:hAnsi="Verdana"/>
          <w:sz w:val="24"/>
          <w:szCs w:val="24"/>
        </w:rPr>
      </w:pPr>
      <w:r w:rsidRPr="00E52831">
        <w:rPr>
          <w:rFonts w:ascii="Verdana" w:hAnsi="Verdana"/>
          <w:sz w:val="24"/>
          <w:szCs w:val="24"/>
        </w:rPr>
        <w:t>Mesa de entrada para retirar (tramite inscripto)</w:t>
      </w:r>
    </w:p>
    <w:sectPr w:rsidR="00E52831" w:rsidRPr="00E5283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1E23" w:rsidRDefault="00921E23" w:rsidP="00E52831">
      <w:pPr>
        <w:spacing w:after="0" w:line="240" w:lineRule="auto"/>
      </w:pPr>
      <w:r>
        <w:separator/>
      </w:r>
    </w:p>
  </w:endnote>
  <w:endnote w:type="continuationSeparator" w:id="0">
    <w:p w:rsidR="00921E23" w:rsidRDefault="00921E23" w:rsidP="00E528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1E23" w:rsidRDefault="00921E23" w:rsidP="00E52831">
      <w:pPr>
        <w:spacing w:after="0" w:line="240" w:lineRule="auto"/>
      </w:pPr>
      <w:r>
        <w:separator/>
      </w:r>
    </w:p>
  </w:footnote>
  <w:footnote w:type="continuationSeparator" w:id="0">
    <w:p w:rsidR="00921E23" w:rsidRDefault="00921E23" w:rsidP="00E528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CB3F0B"/>
    <w:multiLevelType w:val="hybridMultilevel"/>
    <w:tmpl w:val="94C6DF28"/>
    <w:lvl w:ilvl="0" w:tplc="1B8C34F4">
      <w:start w:val="2"/>
      <w:numFmt w:val="bullet"/>
      <w:lvlText w:val="-"/>
      <w:lvlJc w:val="left"/>
      <w:pPr>
        <w:ind w:left="720" w:hanging="360"/>
      </w:pPr>
      <w:rPr>
        <w:rFonts w:ascii="Calibri" w:eastAsiaTheme="minorHAns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2B132216"/>
    <w:multiLevelType w:val="hybridMultilevel"/>
    <w:tmpl w:val="CE8447A6"/>
    <w:lvl w:ilvl="0" w:tplc="1B8C34F4">
      <w:start w:val="2"/>
      <w:numFmt w:val="bullet"/>
      <w:lvlText w:val="-"/>
      <w:lvlJc w:val="left"/>
      <w:pPr>
        <w:ind w:left="720" w:hanging="360"/>
      </w:pPr>
      <w:rPr>
        <w:rFonts w:ascii="Calibri" w:eastAsiaTheme="minorHAns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71132978"/>
    <w:multiLevelType w:val="hybridMultilevel"/>
    <w:tmpl w:val="2B00FF6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DAA"/>
    <w:rsid w:val="003538E1"/>
    <w:rsid w:val="00377DAA"/>
    <w:rsid w:val="003D73DC"/>
    <w:rsid w:val="007B419D"/>
    <w:rsid w:val="00921E23"/>
    <w:rsid w:val="009501F8"/>
    <w:rsid w:val="009E68F4"/>
    <w:rsid w:val="00A9145D"/>
    <w:rsid w:val="00C67087"/>
    <w:rsid w:val="00E5283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78AFD"/>
  <w15:chartTrackingRefBased/>
  <w15:docId w15:val="{EF902298-CCC9-4409-987E-7833992E6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77DAA"/>
    <w:pPr>
      <w:ind w:left="720"/>
      <w:contextualSpacing/>
    </w:pPr>
  </w:style>
  <w:style w:type="paragraph" w:styleId="Textodeglobo">
    <w:name w:val="Balloon Text"/>
    <w:basedOn w:val="Normal"/>
    <w:link w:val="TextodegloboCar"/>
    <w:uiPriority w:val="99"/>
    <w:semiHidden/>
    <w:unhideWhenUsed/>
    <w:rsid w:val="00C6708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67087"/>
    <w:rPr>
      <w:rFonts w:ascii="Segoe UI" w:hAnsi="Segoe UI" w:cs="Segoe UI"/>
      <w:sz w:val="18"/>
      <w:szCs w:val="18"/>
    </w:rPr>
  </w:style>
  <w:style w:type="character" w:styleId="Refdecomentario">
    <w:name w:val="annotation reference"/>
    <w:basedOn w:val="Fuentedeprrafopredeter"/>
    <w:uiPriority w:val="99"/>
    <w:semiHidden/>
    <w:unhideWhenUsed/>
    <w:rsid w:val="00C67087"/>
    <w:rPr>
      <w:sz w:val="16"/>
      <w:szCs w:val="16"/>
    </w:rPr>
  </w:style>
  <w:style w:type="paragraph" w:styleId="Textocomentario">
    <w:name w:val="annotation text"/>
    <w:basedOn w:val="Normal"/>
    <w:link w:val="TextocomentarioCar"/>
    <w:uiPriority w:val="99"/>
    <w:semiHidden/>
    <w:unhideWhenUsed/>
    <w:rsid w:val="00C6708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67087"/>
    <w:rPr>
      <w:sz w:val="20"/>
      <w:szCs w:val="20"/>
    </w:rPr>
  </w:style>
  <w:style w:type="paragraph" w:styleId="Asuntodelcomentario">
    <w:name w:val="annotation subject"/>
    <w:basedOn w:val="Textocomentario"/>
    <w:next w:val="Textocomentario"/>
    <w:link w:val="AsuntodelcomentarioCar"/>
    <w:uiPriority w:val="99"/>
    <w:semiHidden/>
    <w:unhideWhenUsed/>
    <w:rsid w:val="00C67087"/>
    <w:rPr>
      <w:b/>
      <w:bCs/>
    </w:rPr>
  </w:style>
  <w:style w:type="character" w:customStyle="1" w:styleId="AsuntodelcomentarioCar">
    <w:name w:val="Asunto del comentario Car"/>
    <w:basedOn w:val="TextocomentarioCar"/>
    <w:link w:val="Asuntodelcomentario"/>
    <w:uiPriority w:val="99"/>
    <w:semiHidden/>
    <w:rsid w:val="00C67087"/>
    <w:rPr>
      <w:b/>
      <w:bCs/>
      <w:sz w:val="20"/>
      <w:szCs w:val="20"/>
    </w:rPr>
  </w:style>
  <w:style w:type="paragraph" w:styleId="Textonotapie">
    <w:name w:val="footnote text"/>
    <w:basedOn w:val="Normal"/>
    <w:link w:val="TextonotapieCar"/>
    <w:uiPriority w:val="99"/>
    <w:semiHidden/>
    <w:unhideWhenUsed/>
    <w:rsid w:val="00E5283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52831"/>
    <w:rPr>
      <w:sz w:val="20"/>
      <w:szCs w:val="20"/>
    </w:rPr>
  </w:style>
  <w:style w:type="character" w:styleId="Refdenotaalpie">
    <w:name w:val="footnote reference"/>
    <w:basedOn w:val="Fuentedeprrafopredeter"/>
    <w:uiPriority w:val="99"/>
    <w:semiHidden/>
    <w:unhideWhenUsed/>
    <w:rsid w:val="00E5283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452300-4C5F-4379-835A-CA6572418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200</Words>
  <Characters>1102</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3</cp:revision>
  <dcterms:created xsi:type="dcterms:W3CDTF">2019-05-09T00:50:00Z</dcterms:created>
  <dcterms:modified xsi:type="dcterms:W3CDTF">2019-05-09T01:18:00Z</dcterms:modified>
</cp:coreProperties>
</file>